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1" w:firstLine="709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1" w:firstLine="709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86MS0047-01-2024-001778-26</w:t>
      </w: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ind w:right="281" w:firstLine="709"/>
        <w:jc w:val="center"/>
      </w:pPr>
    </w:p>
    <w:p>
      <w:pPr>
        <w:spacing w:before="0" w:after="0"/>
        <w:ind w:left="142" w:right="28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left="142" w:right="281" w:firstLine="709"/>
        <w:jc w:val="center"/>
      </w:pPr>
    </w:p>
    <w:p>
      <w:pPr>
        <w:widowControl w:val="0"/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>овой судья судебного участка № 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– Югры, </w:t>
      </w:r>
      <w:r>
        <w:rPr>
          <w:rFonts w:ascii="Times New Roman" w:eastAsia="Times New Roman" w:hAnsi="Times New Roman" w:cs="Times New Roman"/>
        </w:rPr>
        <w:t>Вакар Е.А</w:t>
      </w:r>
      <w:r>
        <w:rPr>
          <w:rFonts w:ascii="Times New Roman" w:eastAsia="Times New Roman" w:hAnsi="Times New Roman" w:cs="Times New Roman"/>
        </w:rPr>
        <w:t>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>
      <w:pPr>
        <w:spacing w:before="0" w:after="0"/>
        <w:ind w:left="709"/>
        <w:jc w:val="both"/>
      </w:pPr>
      <w:r>
        <w:rPr>
          <w:rFonts w:ascii="Times New Roman" w:eastAsia="Times New Roman" w:hAnsi="Times New Roman" w:cs="Times New Roman"/>
        </w:rPr>
        <w:t>Директора ООО «Универсал Нефтепродукт»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Бекаровой</w:t>
      </w:r>
      <w:r>
        <w:rPr>
          <w:rFonts w:ascii="Times New Roman" w:eastAsia="Times New Roman" w:hAnsi="Times New Roman" w:cs="Times New Roman"/>
        </w:rPr>
        <w:t xml:space="preserve"> Ирины Григорьевны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имеющей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ство</w:t>
      </w:r>
      <w:r>
        <w:rPr>
          <w:rFonts w:ascii="Times New Roman" w:eastAsia="Times New Roman" w:hAnsi="Times New Roman" w:cs="Times New Roman"/>
        </w:rPr>
        <w:t xml:space="preserve"> РФ, русским языком владеюще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в услугах переводчика не </w:t>
      </w:r>
      <w:r>
        <w:rPr>
          <w:rFonts w:ascii="Times New Roman" w:eastAsia="Times New Roman" w:hAnsi="Times New Roman" w:cs="Times New Roman"/>
        </w:rPr>
        <w:t>нуждающе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инвалидом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 xml:space="preserve"> группы не являюще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ся,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привлекавше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паспорт </w:t>
      </w:r>
      <w:r>
        <w:rPr>
          <w:rStyle w:val="cat-UserDefinedgrp-38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/>
        <w:ind w:left="142" w:firstLine="709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>
      <w:pPr>
        <w:keepNext/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>Бекарова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, являясь директором ООО «</w:t>
      </w:r>
      <w:r>
        <w:rPr>
          <w:rFonts w:ascii="Times New Roman" w:eastAsia="Times New Roman" w:hAnsi="Times New Roman" w:cs="Times New Roman"/>
        </w:rPr>
        <w:t>Универсал Нефтепродукт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город Нижневартовск,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подтверждается выпиской из ЕГРЮЛ,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декларацию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срок представления не позднее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 года. В результате чего были нарушены требования п. 5 ст. 174 НК РФ.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Бекарова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причинах неявки суд не уведомил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о месте и времени рассмотрения дела об административном правонарушении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посредством направления уведомления Почтой России.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Повестки о вызове в суд возвращены без вручения, ввиду истечения срока хранения.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</w:t>
      </w:r>
      <w:r>
        <w:rPr>
          <w:rFonts w:ascii="Times New Roman" w:eastAsia="Times New Roman" w:hAnsi="Times New Roman" w:cs="Times New Roman"/>
        </w:rPr>
        <w:t xml:space="preserve">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left="142" w:firstLine="540"/>
        <w:jc w:val="both"/>
      </w:pPr>
      <w:r>
        <w:rPr>
          <w:rFonts w:ascii="Times New Roman" w:eastAsia="Times New Roman" w:hAnsi="Times New Roman" w:cs="Times New Roman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п.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№ 5 от 24 марта 2005, такое извещение является надлежащим.</w:t>
      </w:r>
    </w:p>
    <w:p>
      <w:pPr>
        <w:spacing w:before="0" w:after="0"/>
        <w:ind w:left="142"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Бекаровой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исследовал материалы дела: протокол об административном правонарушении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справку о непредставлении </w:t>
      </w: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; уведомление на имя </w:t>
      </w:r>
      <w:r>
        <w:rPr>
          <w:rFonts w:ascii="Times New Roman" w:eastAsia="Times New Roman" w:hAnsi="Times New Roman" w:cs="Times New Roman"/>
        </w:rPr>
        <w:t>Бекаровой</w:t>
      </w:r>
      <w:r>
        <w:rPr>
          <w:rFonts w:ascii="Times New Roman" w:eastAsia="Times New Roman" w:hAnsi="Times New Roman" w:cs="Times New Roman"/>
        </w:rPr>
        <w:t xml:space="preserve"> И.Г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 xml:space="preserve">Декларация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должна была быть предоставлена не позднее 25.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 года, фактически декларация </w:t>
      </w:r>
      <w:r>
        <w:rPr>
          <w:rFonts w:ascii="Times New Roman" w:eastAsia="Times New Roman" w:hAnsi="Times New Roman" w:cs="Times New Roman"/>
        </w:rPr>
        <w:t>не п</w:t>
      </w:r>
      <w:r>
        <w:rPr>
          <w:rFonts w:ascii="Times New Roman" w:eastAsia="Times New Roman" w:hAnsi="Times New Roman" w:cs="Times New Roman"/>
        </w:rPr>
        <w:t xml:space="preserve">редставлена </w:t>
      </w:r>
      <w:r>
        <w:rPr>
          <w:rFonts w:ascii="Times New Roman" w:eastAsia="Times New Roman" w:hAnsi="Times New Roman" w:cs="Times New Roman"/>
        </w:rPr>
        <w:t>Обществом.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Times New Roman" w:hAnsi="Times New Roman" w:cs="Times New Roman"/>
        </w:rPr>
        <w:t>Бекарова</w:t>
      </w:r>
      <w:r>
        <w:rPr>
          <w:rFonts w:ascii="Times New Roman" w:eastAsia="Times New Roman" w:hAnsi="Times New Roman" w:cs="Times New Roman"/>
        </w:rPr>
        <w:t xml:space="preserve"> И.Г.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</w:t>
      </w: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штрафа.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29.10, 32.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мировой судья</w:t>
      </w:r>
    </w:p>
    <w:p>
      <w:pPr>
        <w:spacing w:before="0" w:after="0"/>
        <w:ind w:right="281" w:firstLine="709"/>
        <w:jc w:val="both"/>
      </w:pP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ОСТАНОВИЛ:</w:t>
      </w:r>
    </w:p>
    <w:p>
      <w:pPr>
        <w:spacing w:before="0" w:after="0"/>
        <w:ind w:right="281" w:firstLine="709"/>
        <w:jc w:val="center"/>
      </w:pP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иректора 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Универсал Нефтепродукт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Бекарову</w:t>
      </w:r>
      <w:r>
        <w:rPr>
          <w:rFonts w:ascii="Times New Roman" w:eastAsia="Times New Roman" w:hAnsi="Times New Roman" w:cs="Times New Roman"/>
        </w:rPr>
        <w:t xml:space="preserve"> Ирин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Григорьевн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триста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pacing w:val="2"/>
        </w:rPr>
        <w:t xml:space="preserve"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04872D08080) ИНН 8601073664 КПП 860101001 номер счёта получателя платежа 3100643000000018700 в РКЦ Ханты-Мансийск//УФК по Ханты-Мансийскому автономному округу, номер </w:t>
      </w:r>
      <w:r>
        <w:rPr>
          <w:rFonts w:ascii="Times New Roman" w:eastAsia="Times New Roman" w:hAnsi="Times New Roman" w:cs="Times New Roman"/>
          <w:spacing w:val="2"/>
        </w:rPr>
        <w:t>кор</w:t>
      </w:r>
      <w:r>
        <w:rPr>
          <w:rFonts w:ascii="Times New Roman" w:eastAsia="Times New Roman" w:hAnsi="Times New Roman" w:cs="Times New Roman"/>
          <w:spacing w:val="2"/>
        </w:rPr>
        <w:t>./</w:t>
      </w:r>
      <w:r>
        <w:rPr>
          <w:rFonts w:ascii="Times New Roman" w:eastAsia="Times New Roman" w:hAnsi="Times New Roman" w:cs="Times New Roman"/>
          <w:spacing w:val="2"/>
        </w:rPr>
        <w:t>сч</w:t>
      </w:r>
      <w:r>
        <w:rPr>
          <w:rFonts w:ascii="Times New Roman" w:eastAsia="Times New Roman" w:hAnsi="Times New Roman" w:cs="Times New Roman"/>
          <w:spacing w:val="2"/>
        </w:rPr>
        <w:t xml:space="preserve">. банка получателя платежа 40102810245370000007, </w:t>
      </w:r>
      <w:r>
        <w:rPr>
          <w:rFonts w:ascii="Times New Roman" w:eastAsia="Times New Roman" w:hAnsi="Times New Roman" w:cs="Times New Roman"/>
          <w:spacing w:val="2"/>
        </w:rPr>
        <w:t xml:space="preserve">БИК 07162163, ОКТМО 71875000 КБК 72011601153010005140, </w:t>
      </w:r>
      <w:r>
        <w:rPr>
          <w:rFonts w:ascii="Times New Roman" w:eastAsia="Times New Roman" w:hAnsi="Times New Roman" w:cs="Times New Roman"/>
          <w:spacing w:val="2"/>
        </w:rPr>
        <w:t xml:space="preserve">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0412365400475003872415188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10 суток,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</w:t>
      </w:r>
      <w:r>
        <w:rPr>
          <w:rFonts w:ascii="Times New Roman" w:eastAsia="Times New Roman" w:hAnsi="Times New Roman" w:cs="Times New Roman"/>
        </w:rPr>
        <w:t>№ 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8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Е.А. Вакар</w:t>
      </w:r>
    </w:p>
    <w:p>
      <w:pPr>
        <w:spacing w:before="0" w:after="0"/>
        <w:ind w:right="281" w:firstLine="709"/>
      </w:pPr>
      <w:r>
        <w:rPr>
          <w:rStyle w:val="cat-UserDefinedgrp-39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1" w:firstLine="567"/>
        <w:jc w:val="both"/>
      </w:pPr>
    </w:p>
    <w:p>
      <w:pPr>
        <w:spacing w:before="0" w:after="0"/>
        <w:ind w:right="141"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>
      <w:pPr>
        <w:spacing w:before="0" w:after="0"/>
        <w:ind w:right="281" w:firstLine="709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52">
    <w:name w:val="cat-UserDefined grp-39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